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31A9" w14:textId="4F7078D0" w:rsidR="00C45668" w:rsidRDefault="00B1300F">
      <w:r w:rsidRPr="00012D54">
        <w:t>New</w:t>
      </w:r>
      <w:r w:rsidR="007A0DE6" w:rsidRPr="00012D54">
        <w:t>s</w:t>
      </w:r>
      <w:r w:rsidRPr="00012D54">
        <w:t xml:space="preserve">letter FREREF </w:t>
      </w:r>
      <w:r w:rsidR="00012D54" w:rsidRPr="00012D54">
        <w:t xml:space="preserve">Janvier- Février </w:t>
      </w:r>
      <w:r w:rsidR="00012D54">
        <w:t>–</w:t>
      </w:r>
      <w:r w:rsidR="00012D54" w:rsidRPr="00012D54">
        <w:t xml:space="preserve"> M</w:t>
      </w:r>
      <w:r w:rsidR="00012D54">
        <w:t>ars 2021</w:t>
      </w:r>
    </w:p>
    <w:p w14:paraId="28D7953C" w14:textId="0F0B49BB" w:rsidR="00E9621F" w:rsidRPr="00E9621F" w:rsidRDefault="00E9621F">
      <w:pPr>
        <w:rPr>
          <w:i/>
          <w:iCs/>
        </w:rPr>
      </w:pPr>
      <w:r w:rsidRPr="00E9621F">
        <w:rPr>
          <w:i/>
          <w:iCs/>
        </w:rPr>
        <w:t xml:space="preserve">English </w:t>
      </w:r>
      <w:proofErr w:type="spellStart"/>
      <w:r w:rsidRPr="00E9621F">
        <w:rPr>
          <w:i/>
          <w:iCs/>
        </w:rPr>
        <w:t>below</w:t>
      </w:r>
      <w:proofErr w:type="spellEnd"/>
    </w:p>
    <w:p w14:paraId="2985FA43" w14:textId="4A30A0EE" w:rsidR="00F27B93" w:rsidRDefault="00F27B93" w:rsidP="00F27B93">
      <w:pPr>
        <w:pStyle w:val="Titre2"/>
      </w:pPr>
      <w:r>
        <w:t xml:space="preserve">Le FREREF recrute </w:t>
      </w:r>
      <w:proofErr w:type="spellStart"/>
      <w:r>
        <w:t>un∙e</w:t>
      </w:r>
      <w:proofErr w:type="spellEnd"/>
      <w:r>
        <w:t xml:space="preserve"> stagiaire !</w:t>
      </w:r>
    </w:p>
    <w:p w14:paraId="5CBAD2CA" w14:textId="77777777" w:rsidR="00F308D4" w:rsidRDefault="002823CD" w:rsidP="00720E22">
      <w:r>
        <w:t xml:space="preserve">Le FREREF cherche </w:t>
      </w:r>
      <w:proofErr w:type="spellStart"/>
      <w:r>
        <w:t>un∙e</w:t>
      </w:r>
      <w:proofErr w:type="spellEnd"/>
      <w:r>
        <w:t xml:space="preserve"> stagiaire pour </w:t>
      </w:r>
      <w:r w:rsidR="00720E22">
        <w:t xml:space="preserve">une durée de minimum deux mois. </w:t>
      </w:r>
      <w:proofErr w:type="spellStart"/>
      <w:r w:rsidR="00720E22">
        <w:t>Le∙a</w:t>
      </w:r>
      <w:proofErr w:type="spellEnd"/>
      <w:r w:rsidR="00720E22">
        <w:t xml:space="preserve"> stagiaire accompagnera le développement du FREREF et de son réseau et animera les actions de communication de la structure. </w:t>
      </w:r>
    </w:p>
    <w:p w14:paraId="4DCFB650" w14:textId="77777777" w:rsidR="00F308D4" w:rsidRDefault="00720E22" w:rsidP="00720E22">
      <w:r>
        <w:t xml:space="preserve">Plus précisément, </w:t>
      </w:r>
      <w:proofErr w:type="spellStart"/>
      <w:r>
        <w:t>le∙a</w:t>
      </w:r>
      <w:proofErr w:type="spellEnd"/>
      <w:r>
        <w:t xml:space="preserve"> stagiaire travaillera sur :  </w:t>
      </w:r>
    </w:p>
    <w:p w14:paraId="5FAC253C" w14:textId="77777777" w:rsidR="00F308D4" w:rsidRDefault="00720E22" w:rsidP="00F308D4">
      <w:pPr>
        <w:pStyle w:val="Paragraphedeliste"/>
        <w:numPr>
          <w:ilvl w:val="0"/>
          <w:numId w:val="3"/>
        </w:numPr>
      </w:pPr>
      <w:r>
        <w:t xml:space="preserve">les actions de communication et de valorisation du FREREF (alimentation du site web, des réseaux sociaux, rédaction d’articles web…) ; </w:t>
      </w:r>
    </w:p>
    <w:p w14:paraId="1A7D85EC" w14:textId="77777777" w:rsidR="00F308D4" w:rsidRDefault="00720E22" w:rsidP="00F308D4">
      <w:pPr>
        <w:pStyle w:val="Paragraphedeliste"/>
        <w:numPr>
          <w:ilvl w:val="0"/>
          <w:numId w:val="3"/>
        </w:numPr>
      </w:pPr>
      <w:r>
        <w:t xml:space="preserve">le montage et la participation à la gestion des projets européens en cours et à venir ; </w:t>
      </w:r>
    </w:p>
    <w:p w14:paraId="00D742A0" w14:textId="0F71C41F" w:rsidR="00F308D4" w:rsidRDefault="00720E22" w:rsidP="00F308D4">
      <w:pPr>
        <w:pStyle w:val="Paragraphedeliste"/>
        <w:numPr>
          <w:ilvl w:val="0"/>
          <w:numId w:val="3"/>
        </w:numPr>
      </w:pPr>
      <w:r>
        <w:t xml:space="preserve">la veille sur les politiques et programmes européens susceptibles d’intéresser les acteurs régionaux du </w:t>
      </w:r>
      <w:proofErr w:type="spellStart"/>
      <w:r>
        <w:t>lifelong</w:t>
      </w:r>
      <w:proofErr w:type="spellEnd"/>
      <w:r>
        <w:t xml:space="preserve"> </w:t>
      </w:r>
      <w:proofErr w:type="spellStart"/>
      <w:r>
        <w:t>learning</w:t>
      </w:r>
      <w:proofErr w:type="spellEnd"/>
      <w:r>
        <w:t xml:space="preserve"> ; </w:t>
      </w:r>
    </w:p>
    <w:p w14:paraId="469A9889" w14:textId="5C876C19" w:rsidR="00F27B93" w:rsidRDefault="00720E22" w:rsidP="00F308D4">
      <w:pPr>
        <w:pStyle w:val="Paragraphedeliste"/>
        <w:numPr>
          <w:ilvl w:val="0"/>
          <w:numId w:val="3"/>
        </w:numPr>
      </w:pPr>
      <w:r>
        <w:t xml:space="preserve">les relations du siège administratif avec les Régions membres, les autres Régions européennes, le réseau européen </w:t>
      </w:r>
      <w:proofErr w:type="spellStart"/>
      <w:r>
        <w:t>Lifelong</w:t>
      </w:r>
      <w:proofErr w:type="spellEnd"/>
      <w:r>
        <w:t xml:space="preserve"> Learning Platform et les tierces parties avec lesquelles la FREREF coopèrent.</w:t>
      </w:r>
    </w:p>
    <w:p w14:paraId="524AF238" w14:textId="2D98AB88" w:rsidR="00F308D4" w:rsidRPr="00F27B93" w:rsidRDefault="00F308D4" w:rsidP="00F308D4">
      <w:r>
        <w:t xml:space="preserve">Retrouvez tous les détails dans la </w:t>
      </w:r>
      <w:hyperlink r:id="rId5" w:history="1">
        <w:r w:rsidRPr="00761DF7">
          <w:rPr>
            <w:rStyle w:val="Lienhypertexte"/>
          </w:rPr>
          <w:t>fiche de poste</w:t>
        </w:r>
      </w:hyperlink>
      <w:r>
        <w:t xml:space="preserve">. </w:t>
      </w:r>
    </w:p>
    <w:p w14:paraId="26E894D7" w14:textId="21F4B315" w:rsidR="0069201E" w:rsidRPr="0069201E" w:rsidRDefault="00012D54" w:rsidP="0069201E">
      <w:pPr>
        <w:pStyle w:val="Titre2"/>
      </w:pPr>
      <w:r>
        <w:t>Les p</w:t>
      </w:r>
      <w:r w:rsidRPr="00012D54">
        <w:t xml:space="preserve">roductions finales du projet </w:t>
      </w:r>
      <w:proofErr w:type="spellStart"/>
      <w:r w:rsidRPr="00012D54">
        <w:t>KeyMob</w:t>
      </w:r>
      <w:proofErr w:type="spellEnd"/>
      <w:r w:rsidRPr="00012D54">
        <w:t xml:space="preserve"> </w:t>
      </w:r>
      <w:r>
        <w:t>sont disponibles</w:t>
      </w:r>
    </w:p>
    <w:p w14:paraId="49BA10C1" w14:textId="424ADC16" w:rsidR="00012D54" w:rsidRDefault="0076432D" w:rsidP="0076432D">
      <w:r>
        <w:t xml:space="preserve">Le projet </w:t>
      </w:r>
      <w:proofErr w:type="spellStart"/>
      <w:r>
        <w:t>KeyMob</w:t>
      </w:r>
      <w:proofErr w:type="spellEnd"/>
      <w:r>
        <w:t>, qui a développé pendant 3 ans des p</w:t>
      </w:r>
      <w:r w:rsidRPr="0076432D">
        <w:t>rogrammes d’acquisition de compétences transversales lors des mobilités, en particulier pour les jeunes en formation professionnelle ou en apprentissage</w:t>
      </w:r>
      <w:r>
        <w:t xml:space="preserve">, est bientôt achevé. Retrouvez sur notre </w:t>
      </w:r>
      <w:hyperlink r:id="rId6" w:history="1">
        <w:r w:rsidRPr="0076432D">
          <w:rPr>
            <w:rStyle w:val="Lienhypertexte"/>
          </w:rPr>
          <w:t>page</w:t>
        </w:r>
      </w:hyperlink>
      <w:r>
        <w:t xml:space="preserve"> les productions finales du projet</w:t>
      </w:r>
      <w:r w:rsidR="00905A48">
        <w:t> : un rapport sur les compétences transversales dans un contexte de mobilité : u</w:t>
      </w:r>
      <w:r w:rsidR="00905A48" w:rsidRPr="00905A48">
        <w:t>n référentiel commun de compétences transversales dans un contexte de mobilité transnationale</w:t>
      </w:r>
      <w:r w:rsidR="00905A48">
        <w:t> ;</w:t>
      </w:r>
      <w:r w:rsidR="00905A48" w:rsidRPr="00905A48">
        <w:t xml:space="preserve"> une analyse des opportunités pour les territoires visant à éliminer les entraves à la mobilité chez les jeunes en situation de travail</w:t>
      </w:r>
      <w:r w:rsidR="00905A48">
        <w:t> ;</w:t>
      </w:r>
      <w:r w:rsidR="00905A48" w:rsidRPr="00905A48">
        <w:t xml:space="preserve"> un guide pédagogique </w:t>
      </w:r>
      <w:r w:rsidR="00905A48">
        <w:t xml:space="preserve">pour la réception et l’accompagnement </w:t>
      </w:r>
      <w:r w:rsidR="00905A48" w:rsidRPr="00905A48">
        <w:t xml:space="preserve">des apprentis et le développement de compétences transversales.  </w:t>
      </w:r>
    </w:p>
    <w:p w14:paraId="2F34D4F9" w14:textId="340309DB" w:rsidR="0076432D" w:rsidRDefault="008C5846" w:rsidP="0076432D">
      <w:pPr>
        <w:pStyle w:val="Titre2"/>
      </w:pPr>
      <w:r>
        <w:t xml:space="preserve">Lancement du </w:t>
      </w:r>
      <w:r w:rsidR="00012D54">
        <w:t>Manu Village</w:t>
      </w:r>
      <w:r>
        <w:t xml:space="preserve"> avec l’A</w:t>
      </w:r>
      <w:r w:rsidR="00CC2DF6">
        <w:t>fpa</w:t>
      </w:r>
      <w:r>
        <w:t xml:space="preserve"> Vénissieux</w:t>
      </w:r>
    </w:p>
    <w:p w14:paraId="1FDB0254" w14:textId="297C22AC" w:rsidR="00012D54" w:rsidRPr="00012D54" w:rsidRDefault="0076432D" w:rsidP="00012D54">
      <w:r>
        <w:t>L’Afpa Vénissieux a lancé le 2 février le « Manu Village », un tiers lieu de l’insertion sociale et professionnelle à Vénissieux, au sein de leurs locaux. Ce lieu est destiné à devenir un espace d’utilité et de coopération sociale augmentées, un lieu hybride pour stimuler les aspirations des individus qui le fréquentent en matière de trajectoire de formation, de choix professionnels et de participation citoyenne. L’A</w:t>
      </w:r>
      <w:r w:rsidR="005F0F9E">
        <w:t>fpa</w:t>
      </w:r>
      <w:r>
        <w:t xml:space="preserve"> étant également partenaire du projet « </w:t>
      </w:r>
      <w:hyperlink r:id="rId7" w:history="1">
        <w:r w:rsidRPr="00E9621F">
          <w:rPr>
            <w:rStyle w:val="Lienhypertexte"/>
          </w:rPr>
          <w:t>Places-3T </w:t>
        </w:r>
      </w:hyperlink>
      <w:r>
        <w:t>» sur les tiers-lieux, le Manu Village sera également un terrain d’expérimentation et de recherche pour l’équipe du projet. Pour en savoir plus sur le Manu Village, l</w:t>
      </w:r>
      <w:r w:rsidR="008C5846">
        <w:t xml:space="preserve">isez notre </w:t>
      </w:r>
      <w:hyperlink r:id="rId8" w:history="1">
        <w:r w:rsidR="008C5846" w:rsidRPr="008C5846">
          <w:rPr>
            <w:rStyle w:val="Lienhypertexte"/>
          </w:rPr>
          <w:t>article </w:t>
        </w:r>
      </w:hyperlink>
      <w:r w:rsidR="008C5846">
        <w:t>!</w:t>
      </w:r>
    </w:p>
    <w:p w14:paraId="72BAFCA5" w14:textId="2CF8912F" w:rsidR="00022622" w:rsidRPr="005F0F9E" w:rsidRDefault="00012D54" w:rsidP="00022622">
      <w:pPr>
        <w:pStyle w:val="Titre2"/>
        <w:rPr>
          <w:lang w:val="en-GB"/>
        </w:rPr>
      </w:pPr>
      <w:proofErr w:type="spellStart"/>
      <w:r w:rsidRPr="005F0F9E">
        <w:rPr>
          <w:lang w:val="en-GB"/>
        </w:rPr>
        <w:t>Lancement</w:t>
      </w:r>
      <w:proofErr w:type="spellEnd"/>
      <w:r w:rsidRPr="005F0F9E">
        <w:rPr>
          <w:lang w:val="en-GB"/>
        </w:rPr>
        <w:t xml:space="preserve"> du </w:t>
      </w:r>
      <w:proofErr w:type="spellStart"/>
      <w:r w:rsidRPr="005F0F9E">
        <w:rPr>
          <w:lang w:val="en-GB"/>
        </w:rPr>
        <w:t>projet</w:t>
      </w:r>
      <w:proofErr w:type="spellEnd"/>
      <w:r w:rsidRPr="005F0F9E">
        <w:rPr>
          <w:lang w:val="en-GB"/>
        </w:rPr>
        <w:t xml:space="preserve"> Peace-Games</w:t>
      </w:r>
    </w:p>
    <w:p w14:paraId="40BCFAF3" w14:textId="4CD3A17A" w:rsidR="00F27B93" w:rsidRDefault="00F27B93" w:rsidP="008C5846">
      <w:r>
        <w:t>Le</w:t>
      </w:r>
      <w:r w:rsidR="002823CD">
        <w:t xml:space="preserve">s partenaires de </w:t>
      </w:r>
      <w:proofErr w:type="spellStart"/>
      <w:r w:rsidR="002823CD">
        <w:t>Peace</w:t>
      </w:r>
      <w:proofErr w:type="spellEnd"/>
      <w:r w:rsidR="002823CD">
        <w:t xml:space="preserve"> Games se sont réunis le 29 et 30 mars 2021 pour le lancement de ce projet, financé dans le cadre d’Erasmus+, </w:t>
      </w:r>
      <w:r w:rsidR="002823CD" w:rsidRPr="002823CD">
        <w:t xml:space="preserve">l'occasion de débattre </w:t>
      </w:r>
      <w:r w:rsidR="002823CD">
        <w:t xml:space="preserve">et d’échanger </w:t>
      </w:r>
      <w:r w:rsidR="002823CD" w:rsidRPr="002823CD">
        <w:t xml:space="preserve">sur nos visions du jeux, des jeux éducatifs et du potentiel d'apprentissage et des compétences que </w:t>
      </w:r>
      <w:proofErr w:type="spellStart"/>
      <w:r w:rsidR="002823CD" w:rsidRPr="002823CD">
        <w:t>le.a</w:t>
      </w:r>
      <w:proofErr w:type="spellEnd"/>
      <w:r w:rsidR="002823CD" w:rsidRPr="002823CD">
        <w:t xml:space="preserve"> joueur.se peut acquérir dans les différents type de jeux, aussi bien jeux de plateaux, que jeux de rue ou encore jeux vidéo !</w:t>
      </w:r>
      <w:r w:rsidR="002823CD">
        <w:t xml:space="preserve"> Les partenaires ont également commencé à élaborer les bases de la première production intellectuelle du projet qui est une analyse et classification des jeux relatifs à la paix en fonction des objectifs pédagogiques potentiels. Le projet </w:t>
      </w:r>
      <w:proofErr w:type="spellStart"/>
      <w:r w:rsidR="002823CD">
        <w:t>Peace</w:t>
      </w:r>
      <w:proofErr w:type="spellEnd"/>
      <w:r w:rsidR="002823CD">
        <w:t xml:space="preserve"> Games est issu du laboratoire pour l’éducation à la paix </w:t>
      </w:r>
      <w:hyperlink r:id="rId9" w:history="1">
        <w:r w:rsidR="002823CD" w:rsidRPr="002823CD">
          <w:rPr>
            <w:rStyle w:val="Lienhypertexte"/>
          </w:rPr>
          <w:t>EIP Lab</w:t>
        </w:r>
      </w:hyperlink>
      <w:r w:rsidR="002823CD">
        <w:t xml:space="preserve">. </w:t>
      </w:r>
      <w:r>
        <w:t>Pour plus d’informations</w:t>
      </w:r>
      <w:r w:rsidR="002823CD">
        <w:t xml:space="preserve"> sur le projet </w:t>
      </w:r>
      <w:proofErr w:type="spellStart"/>
      <w:r w:rsidR="002823CD">
        <w:t>Peace</w:t>
      </w:r>
      <w:proofErr w:type="spellEnd"/>
      <w:r w:rsidR="002823CD">
        <w:t xml:space="preserve"> Games</w:t>
      </w:r>
      <w:r>
        <w:t xml:space="preserve">, allez </w:t>
      </w:r>
      <w:r w:rsidR="002823CD">
        <w:t>lire</w:t>
      </w:r>
      <w:r>
        <w:t xml:space="preserve"> notre </w:t>
      </w:r>
      <w:hyperlink r:id="rId10" w:history="1">
        <w:r w:rsidRPr="002823CD">
          <w:rPr>
            <w:rStyle w:val="Lienhypertexte"/>
          </w:rPr>
          <w:t>page web</w:t>
        </w:r>
      </w:hyperlink>
      <w:r>
        <w:t>.</w:t>
      </w:r>
    </w:p>
    <w:p w14:paraId="1231A5EB" w14:textId="672E240A" w:rsidR="008C5846" w:rsidRPr="00754776" w:rsidRDefault="008C5846" w:rsidP="008C5846">
      <w:pPr>
        <w:pStyle w:val="Titre2"/>
      </w:pPr>
      <w:r w:rsidRPr="00754776">
        <w:lastRenderedPageBreak/>
        <w:t>Nouve</w:t>
      </w:r>
      <w:r w:rsidR="00905A48" w:rsidRPr="00754776">
        <w:t xml:space="preserve">l appel à projet </w:t>
      </w:r>
      <w:r w:rsidRPr="00754776">
        <w:t>Erasmus+ 2021</w:t>
      </w:r>
    </w:p>
    <w:p w14:paraId="6B67A0C5" w14:textId="6DD5A642" w:rsidR="0059215A" w:rsidRPr="00905A48" w:rsidRDefault="00905A48" w:rsidP="0059215A">
      <w:r>
        <w:t xml:space="preserve">Le nouvel </w:t>
      </w:r>
      <w:hyperlink r:id="rId11" w:history="1">
        <w:r w:rsidRPr="00532965">
          <w:rPr>
            <w:rStyle w:val="Lienhypertexte"/>
          </w:rPr>
          <w:t>appel à propositions</w:t>
        </w:r>
      </w:hyperlink>
      <w:r>
        <w:t xml:space="preserve"> du programme </w:t>
      </w:r>
      <w:proofErr w:type="spellStart"/>
      <w:r>
        <w:t>Eramsus</w:t>
      </w:r>
      <w:proofErr w:type="spellEnd"/>
      <w:r>
        <w:t xml:space="preserve">+ 2021 </w:t>
      </w:r>
      <w:r w:rsidR="00532965">
        <w:t xml:space="preserve">est à présent disponible. Quelques changements apparaissent par rapport aux précédents appels comme la possibilité d’effectuer des mobilités hybrides (physiques et virtuelles) pour les AC1 et des financements complémentaires pour les participant∙e∙s ayant moins d’opportunités et pour favoriser les transports à faible émission de carbone. Pour l’AC2, des partenariats de taille réduite peuvent être élaborés dans les </w:t>
      </w:r>
      <w:r w:rsidR="00532965" w:rsidRPr="00532965">
        <w:t>secteurs de l’enseignement scolaire, de l’enseignement et de la formation professionnels, et de l’éducation des adultes</w:t>
      </w:r>
      <w:r w:rsidR="00532965">
        <w:t xml:space="preserve">, avec un fonctionnement simplifié et un budget restreint. Pour plus de détails lisez le </w:t>
      </w:r>
      <w:hyperlink r:id="rId12" w:history="1">
        <w:r w:rsidR="00532965" w:rsidRPr="0075093B">
          <w:rPr>
            <w:rStyle w:val="Lienhypertexte"/>
          </w:rPr>
          <w:t>g</w:t>
        </w:r>
        <w:r w:rsidRPr="0075093B">
          <w:rPr>
            <w:rStyle w:val="Lienhypertexte"/>
          </w:rPr>
          <w:t>ui</w:t>
        </w:r>
        <w:r w:rsidRPr="0075093B">
          <w:rPr>
            <w:rStyle w:val="Lienhypertexte"/>
          </w:rPr>
          <w:t>d</w:t>
        </w:r>
        <w:r w:rsidRPr="0075093B">
          <w:rPr>
            <w:rStyle w:val="Lienhypertexte"/>
          </w:rPr>
          <w:t>e du programme</w:t>
        </w:r>
      </w:hyperlink>
      <w:r w:rsidR="00E9621F">
        <w:t>.</w:t>
      </w:r>
    </w:p>
    <w:p w14:paraId="24E7D22C" w14:textId="4C6D0344" w:rsidR="008C5846" w:rsidRPr="0075093B" w:rsidRDefault="008C5846" w:rsidP="0059215A">
      <w:r w:rsidRPr="0075093B">
        <w:t>*****English*****</w:t>
      </w:r>
    </w:p>
    <w:p w14:paraId="18463D9C" w14:textId="77777777" w:rsidR="00CC2DF6" w:rsidRDefault="00CC2DF6" w:rsidP="00CC2DF6">
      <w:pPr>
        <w:pStyle w:val="Titre2"/>
        <w:rPr>
          <w:lang w:val="en-GB"/>
        </w:rPr>
      </w:pPr>
      <w:r w:rsidRPr="0069201E">
        <w:rPr>
          <w:lang w:val="en-GB"/>
        </w:rPr>
        <w:t>FREREF is hiring an i</w:t>
      </w:r>
      <w:r>
        <w:rPr>
          <w:lang w:val="en-GB"/>
        </w:rPr>
        <w:t>ntern!</w:t>
      </w:r>
    </w:p>
    <w:p w14:paraId="59B64B4F" w14:textId="77777777" w:rsidR="00CC2DF6" w:rsidRDefault="00CC2DF6" w:rsidP="00CC2DF6">
      <w:pPr>
        <w:rPr>
          <w:lang w:val="en-GB"/>
        </w:rPr>
      </w:pPr>
      <w:r>
        <w:rPr>
          <w:lang w:val="en-GB"/>
        </w:rPr>
        <w:t xml:space="preserve">FREREF is looking for an intern for minimum two months. The intern will accompany the development of FREREF and its network and animate communication actions. </w:t>
      </w:r>
    </w:p>
    <w:p w14:paraId="4173F409" w14:textId="77777777" w:rsidR="00CC2DF6" w:rsidRDefault="00CC2DF6" w:rsidP="00CC2DF6">
      <w:pPr>
        <w:rPr>
          <w:lang w:val="en-GB"/>
        </w:rPr>
      </w:pPr>
      <w:r w:rsidRPr="0069201E">
        <w:rPr>
          <w:lang w:val="en-GB"/>
        </w:rPr>
        <w:t>More precisely the intern w</w:t>
      </w:r>
      <w:r>
        <w:rPr>
          <w:lang w:val="en-GB"/>
        </w:rPr>
        <w:t>ill work on:</w:t>
      </w:r>
    </w:p>
    <w:p w14:paraId="1865CB0C" w14:textId="77777777" w:rsidR="00CC2DF6" w:rsidRPr="00CC2DF6" w:rsidRDefault="00CC2DF6" w:rsidP="00CC2DF6">
      <w:pPr>
        <w:pStyle w:val="Paragraphedeliste"/>
        <w:numPr>
          <w:ilvl w:val="0"/>
          <w:numId w:val="4"/>
        </w:numPr>
        <w:rPr>
          <w:lang w:val="en-GB"/>
        </w:rPr>
      </w:pPr>
      <w:r w:rsidRPr="00CC2DF6">
        <w:rPr>
          <w:lang w:val="en-GB"/>
        </w:rPr>
        <w:t>Communication and valorisation of the FREREF activities (website, social media, web article etc.);</w:t>
      </w:r>
    </w:p>
    <w:p w14:paraId="142B53AB" w14:textId="77777777" w:rsidR="00CC2DF6" w:rsidRPr="00CC2DF6" w:rsidRDefault="00CC2DF6" w:rsidP="00CC2DF6">
      <w:pPr>
        <w:pStyle w:val="Paragraphedeliste"/>
        <w:numPr>
          <w:ilvl w:val="0"/>
          <w:numId w:val="4"/>
        </w:numPr>
        <w:rPr>
          <w:lang w:val="en-GB"/>
        </w:rPr>
      </w:pPr>
      <w:r w:rsidRPr="00CC2DF6">
        <w:rPr>
          <w:lang w:val="en-GB"/>
        </w:rPr>
        <w:t>Management of ongoing and future European projects;</w:t>
      </w:r>
    </w:p>
    <w:p w14:paraId="5D358576" w14:textId="77777777" w:rsidR="00CC2DF6" w:rsidRPr="00CC2DF6" w:rsidRDefault="00CC2DF6" w:rsidP="00CC2DF6">
      <w:pPr>
        <w:pStyle w:val="Paragraphedeliste"/>
        <w:numPr>
          <w:ilvl w:val="0"/>
          <w:numId w:val="4"/>
        </w:numPr>
        <w:rPr>
          <w:lang w:val="en-GB"/>
        </w:rPr>
      </w:pPr>
      <w:r w:rsidRPr="00CC2DF6">
        <w:rPr>
          <w:lang w:val="en-GB"/>
        </w:rPr>
        <w:t>Watch of the European policies and programmes around lifelong learning;</w:t>
      </w:r>
    </w:p>
    <w:p w14:paraId="694DDE80" w14:textId="77777777" w:rsidR="00CC2DF6" w:rsidRPr="00CC2DF6" w:rsidRDefault="00CC2DF6" w:rsidP="00CC2DF6">
      <w:pPr>
        <w:pStyle w:val="Paragraphedeliste"/>
        <w:numPr>
          <w:ilvl w:val="0"/>
          <w:numId w:val="4"/>
        </w:numPr>
        <w:rPr>
          <w:lang w:val="en-GB"/>
        </w:rPr>
      </w:pPr>
      <w:r w:rsidRPr="00CC2DF6">
        <w:rPr>
          <w:lang w:val="en-GB"/>
        </w:rPr>
        <w:t>Relations between the head office and Regions members, the European network of the lifelong learning platform and other cooperating organisations.</w:t>
      </w:r>
    </w:p>
    <w:p w14:paraId="6B5DBE26" w14:textId="4CED2FAD" w:rsidR="00CC2DF6" w:rsidRPr="00CC2DF6" w:rsidRDefault="00CC2DF6" w:rsidP="00CC2DF6">
      <w:pPr>
        <w:rPr>
          <w:lang w:val="en-GB"/>
        </w:rPr>
      </w:pPr>
      <w:r>
        <w:rPr>
          <w:lang w:val="en-GB"/>
        </w:rPr>
        <w:t xml:space="preserve">Find all the details in the </w:t>
      </w:r>
      <w:hyperlink r:id="rId13" w:history="1">
        <w:r w:rsidRPr="00CC2DF6">
          <w:rPr>
            <w:rStyle w:val="Lienhypertexte"/>
            <w:lang w:val="en-GB"/>
          </w:rPr>
          <w:t>job description</w:t>
        </w:r>
      </w:hyperlink>
      <w:r>
        <w:rPr>
          <w:lang w:val="en-GB"/>
        </w:rPr>
        <w:t xml:space="preserve"> (in French)</w:t>
      </w:r>
      <w:r>
        <w:rPr>
          <w:lang w:val="en-GB"/>
        </w:rPr>
        <w:t>.</w:t>
      </w:r>
    </w:p>
    <w:p w14:paraId="4412BA39" w14:textId="77777777" w:rsidR="00CC2DF6" w:rsidRDefault="00CC2DF6" w:rsidP="00CC2DF6">
      <w:pPr>
        <w:pStyle w:val="Titre2"/>
        <w:rPr>
          <w:lang w:val="en-GB"/>
        </w:rPr>
      </w:pPr>
      <w:r w:rsidRPr="00CC2DF6">
        <w:rPr>
          <w:lang w:val="en-GB"/>
        </w:rPr>
        <w:t xml:space="preserve">Final outputs of the </w:t>
      </w:r>
      <w:proofErr w:type="spellStart"/>
      <w:r w:rsidRPr="00CC2DF6">
        <w:rPr>
          <w:lang w:val="en-GB"/>
        </w:rPr>
        <w:t>Keym</w:t>
      </w:r>
      <w:r>
        <w:rPr>
          <w:lang w:val="en-GB"/>
        </w:rPr>
        <w:t>ob</w:t>
      </w:r>
      <w:proofErr w:type="spellEnd"/>
      <w:r>
        <w:rPr>
          <w:lang w:val="en-GB"/>
        </w:rPr>
        <w:t xml:space="preserve"> project are available</w:t>
      </w:r>
    </w:p>
    <w:p w14:paraId="1D7F053C" w14:textId="77777777" w:rsidR="00CC2DF6" w:rsidRPr="00CC2DF6" w:rsidRDefault="00CC2DF6" w:rsidP="00CC2DF6">
      <w:pPr>
        <w:rPr>
          <w:lang w:val="en-GB"/>
        </w:rPr>
      </w:pPr>
      <w:r w:rsidRPr="00CC2DF6">
        <w:rPr>
          <w:lang w:val="en-GB"/>
        </w:rPr>
        <w:t xml:space="preserve">The </w:t>
      </w:r>
      <w:proofErr w:type="spellStart"/>
      <w:r w:rsidRPr="00CC2DF6">
        <w:rPr>
          <w:lang w:val="en-GB"/>
        </w:rPr>
        <w:t>KeyMob</w:t>
      </w:r>
      <w:proofErr w:type="spellEnd"/>
      <w:r w:rsidRPr="00CC2DF6">
        <w:rPr>
          <w:lang w:val="en-GB"/>
        </w:rPr>
        <w:t xml:space="preserve"> project </w:t>
      </w:r>
      <w:proofErr w:type="spellStart"/>
      <w:r w:rsidRPr="00CC2DF6">
        <w:rPr>
          <w:lang w:val="en-GB"/>
        </w:rPr>
        <w:t>developped</w:t>
      </w:r>
      <w:proofErr w:type="spellEnd"/>
      <w:r w:rsidRPr="00CC2DF6">
        <w:rPr>
          <w:lang w:val="en-GB"/>
        </w:rPr>
        <w:t xml:space="preserve"> f</w:t>
      </w:r>
      <w:r>
        <w:rPr>
          <w:lang w:val="en-GB"/>
        </w:rPr>
        <w:t xml:space="preserve">or 3 years programmes to acquire transversal skills during transnational mobility, especially for young apprentices in VET. </w:t>
      </w:r>
      <w:r w:rsidRPr="00CC2DF6">
        <w:rPr>
          <w:lang w:val="en-GB"/>
        </w:rPr>
        <w:t xml:space="preserve">Find on our </w:t>
      </w:r>
      <w:hyperlink r:id="rId14" w:history="1">
        <w:r w:rsidRPr="00CC2DF6">
          <w:rPr>
            <w:rStyle w:val="Lienhypertexte"/>
            <w:lang w:val="en-GB"/>
          </w:rPr>
          <w:t>webpage</w:t>
        </w:r>
      </w:hyperlink>
      <w:r w:rsidRPr="00CC2DF6">
        <w:rPr>
          <w:lang w:val="en-GB"/>
        </w:rPr>
        <w:t xml:space="preserve"> the final outputs of the p</w:t>
      </w:r>
      <w:r>
        <w:rPr>
          <w:lang w:val="en-GB"/>
        </w:rPr>
        <w:t xml:space="preserve">roject: a report on transversal skills in the context of transnational mobility; </w:t>
      </w:r>
      <w:r w:rsidRPr="00CC2DF6">
        <w:rPr>
          <w:lang w:val="en-GB"/>
        </w:rPr>
        <w:t xml:space="preserve">a </w:t>
      </w:r>
      <w:proofErr w:type="spellStart"/>
      <w:r>
        <w:rPr>
          <w:lang w:val="en-GB"/>
        </w:rPr>
        <w:t>framwork</w:t>
      </w:r>
      <w:proofErr w:type="spellEnd"/>
      <w:r w:rsidRPr="00CC2DF6">
        <w:rPr>
          <w:lang w:val="en-GB"/>
        </w:rPr>
        <w:t xml:space="preserve"> of transversal skills of apprentices in a context of transnational mobility, an analysis of potential solutions to solve the mobility problems faced by young people in VET</w:t>
      </w:r>
      <w:r>
        <w:rPr>
          <w:lang w:val="en-GB"/>
        </w:rPr>
        <w:t>;</w:t>
      </w:r>
      <w:r w:rsidRPr="00CC2DF6">
        <w:rPr>
          <w:lang w:val="en-GB"/>
        </w:rPr>
        <w:t xml:space="preserve"> a pedagogic guide for teachers of training centres and companies who welcome young people in training on how to develop transversal skills</w:t>
      </w:r>
      <w:r>
        <w:rPr>
          <w:lang w:val="en-GB"/>
        </w:rPr>
        <w:t>.</w:t>
      </w:r>
    </w:p>
    <w:p w14:paraId="4FCAB120" w14:textId="77777777" w:rsidR="005F0F9E" w:rsidRDefault="005F0F9E" w:rsidP="005F0F9E">
      <w:pPr>
        <w:pStyle w:val="Titre2"/>
        <w:rPr>
          <w:lang w:val="en-GB"/>
        </w:rPr>
      </w:pPr>
      <w:r w:rsidRPr="00CC2DF6">
        <w:rPr>
          <w:lang w:val="en-GB"/>
        </w:rPr>
        <w:t>Launch of the Manu V</w:t>
      </w:r>
      <w:r>
        <w:rPr>
          <w:lang w:val="en-GB"/>
        </w:rPr>
        <w:t xml:space="preserve">illage with </w:t>
      </w:r>
      <w:proofErr w:type="spellStart"/>
      <w:r>
        <w:rPr>
          <w:lang w:val="en-GB"/>
        </w:rPr>
        <w:t>Afpa</w:t>
      </w:r>
      <w:proofErr w:type="spellEnd"/>
      <w:r>
        <w:rPr>
          <w:lang w:val="en-GB"/>
        </w:rPr>
        <w:t xml:space="preserve"> </w:t>
      </w:r>
      <w:proofErr w:type="spellStart"/>
      <w:r>
        <w:rPr>
          <w:lang w:val="en-GB"/>
        </w:rPr>
        <w:t>Vénissieux</w:t>
      </w:r>
      <w:proofErr w:type="spellEnd"/>
    </w:p>
    <w:p w14:paraId="2DF9E760" w14:textId="0AC95E57" w:rsidR="005F0F9E" w:rsidRDefault="005F0F9E" w:rsidP="005F0F9E">
      <w:pPr>
        <w:rPr>
          <w:lang w:val="en-GB"/>
        </w:rPr>
      </w:pPr>
      <w:proofErr w:type="spellStart"/>
      <w:r w:rsidRPr="00CC2DF6">
        <w:rPr>
          <w:lang w:val="en-GB"/>
        </w:rPr>
        <w:t>Afpa</w:t>
      </w:r>
      <w:proofErr w:type="spellEnd"/>
      <w:r w:rsidRPr="00CC2DF6">
        <w:rPr>
          <w:lang w:val="en-GB"/>
        </w:rPr>
        <w:t xml:space="preserve"> </w:t>
      </w:r>
      <w:proofErr w:type="spellStart"/>
      <w:r w:rsidRPr="00CC2DF6">
        <w:rPr>
          <w:lang w:val="en-GB"/>
        </w:rPr>
        <w:t>Vénissieux</w:t>
      </w:r>
      <w:proofErr w:type="spellEnd"/>
      <w:r w:rsidRPr="00CC2DF6">
        <w:rPr>
          <w:lang w:val="en-GB"/>
        </w:rPr>
        <w:t xml:space="preserve"> launched on February 2</w:t>
      </w:r>
      <w:r w:rsidRPr="00CC2DF6">
        <w:rPr>
          <w:vertAlign w:val="superscript"/>
          <w:lang w:val="en-GB"/>
        </w:rPr>
        <w:t>nd</w:t>
      </w:r>
      <w:r w:rsidRPr="00CC2DF6">
        <w:rPr>
          <w:lang w:val="en-GB"/>
        </w:rPr>
        <w:t xml:space="preserve"> the « </w:t>
      </w:r>
      <w:r>
        <w:rPr>
          <w:lang w:val="en-GB"/>
        </w:rPr>
        <w:t xml:space="preserve">Manu Village”, a third place aimed at fostering social and professional inclusion, within their </w:t>
      </w:r>
      <w:proofErr w:type="spellStart"/>
      <w:r>
        <w:rPr>
          <w:lang w:val="en-GB"/>
        </w:rPr>
        <w:t>center</w:t>
      </w:r>
      <w:proofErr w:type="spellEnd"/>
      <w:r>
        <w:rPr>
          <w:lang w:val="en-GB"/>
        </w:rPr>
        <w:t xml:space="preserve"> in </w:t>
      </w:r>
      <w:proofErr w:type="spellStart"/>
      <w:r>
        <w:rPr>
          <w:lang w:val="en-GB"/>
        </w:rPr>
        <w:t>Vénissieux</w:t>
      </w:r>
      <w:proofErr w:type="spellEnd"/>
      <w:r>
        <w:rPr>
          <w:lang w:val="en-GB"/>
        </w:rPr>
        <w:t xml:space="preserve">. This place is expected to become a place for augmented social value and cooperation, a hybrid space to stimulate expectations and aspirations for participating people in terms of training path, professional choices and civic engagement. </w:t>
      </w:r>
      <w:proofErr w:type="spellStart"/>
      <w:r>
        <w:rPr>
          <w:lang w:val="en-GB"/>
        </w:rPr>
        <w:t>Afpa</w:t>
      </w:r>
      <w:proofErr w:type="spellEnd"/>
      <w:r>
        <w:rPr>
          <w:lang w:val="en-GB"/>
        </w:rPr>
        <w:t xml:space="preserve"> is also a partner of the “</w:t>
      </w:r>
      <w:hyperlink r:id="rId15" w:history="1">
        <w:r w:rsidRPr="005F0F9E">
          <w:rPr>
            <w:rStyle w:val="Lienhypertexte"/>
            <w:lang w:val="en-GB"/>
          </w:rPr>
          <w:t>Places-3T</w:t>
        </w:r>
      </w:hyperlink>
      <w:r>
        <w:rPr>
          <w:lang w:val="en-GB"/>
        </w:rPr>
        <w:t xml:space="preserve">” project about third places, Manu Village will then be also an analysis and experimentation field for the project team. To know more about Manu Village, read our </w:t>
      </w:r>
      <w:hyperlink r:id="rId16" w:history="1">
        <w:r w:rsidRPr="005F0F9E">
          <w:rPr>
            <w:rStyle w:val="Lienhypertexte"/>
            <w:lang w:val="en-GB"/>
          </w:rPr>
          <w:t>article</w:t>
        </w:r>
      </w:hyperlink>
      <w:r>
        <w:rPr>
          <w:lang w:val="en-GB"/>
        </w:rPr>
        <w:t xml:space="preserve">. </w:t>
      </w:r>
    </w:p>
    <w:p w14:paraId="0BF2578B" w14:textId="77777777" w:rsidR="00754776" w:rsidRDefault="00754776" w:rsidP="00754776">
      <w:pPr>
        <w:pStyle w:val="Titre2"/>
        <w:rPr>
          <w:lang w:val="en-GB"/>
        </w:rPr>
      </w:pPr>
      <w:r w:rsidRPr="005F0F9E">
        <w:rPr>
          <w:lang w:val="en-GB"/>
        </w:rPr>
        <w:t>Launch of the Peace G</w:t>
      </w:r>
      <w:r>
        <w:rPr>
          <w:lang w:val="en-GB"/>
        </w:rPr>
        <w:t xml:space="preserve">ames project </w:t>
      </w:r>
    </w:p>
    <w:p w14:paraId="6B15261E" w14:textId="77777777" w:rsidR="00754776" w:rsidRPr="005F0F9E" w:rsidRDefault="00754776" w:rsidP="00754776">
      <w:pPr>
        <w:rPr>
          <w:lang w:val="en-GB"/>
        </w:rPr>
      </w:pPr>
      <w:r>
        <w:rPr>
          <w:lang w:val="en-GB"/>
        </w:rPr>
        <w:t>Partners of the Peace Games project gathered on March 29</w:t>
      </w:r>
      <w:r w:rsidRPr="005F0F9E">
        <w:rPr>
          <w:vertAlign w:val="superscript"/>
          <w:lang w:val="en-GB"/>
        </w:rPr>
        <w:t>th</w:t>
      </w:r>
      <w:r>
        <w:rPr>
          <w:lang w:val="en-GB"/>
        </w:rPr>
        <w:t xml:space="preserve"> and 30</w:t>
      </w:r>
      <w:r w:rsidRPr="005F0F9E">
        <w:rPr>
          <w:vertAlign w:val="superscript"/>
          <w:lang w:val="en-GB"/>
        </w:rPr>
        <w:t>th</w:t>
      </w:r>
      <w:r>
        <w:rPr>
          <w:lang w:val="en-GB"/>
        </w:rPr>
        <w:t xml:space="preserve"> for the Kick-Off meeting of this Erasmus+ Creativity project. During the meeting, we exchanged on our vision of games and playing, about educational games, learning potential and competences acquirable in the different types of games, board games, street games but also video games. We started to elaborate the basis of the first intellectual production which is an analysis and classification of peace games depending on their </w:t>
      </w:r>
      <w:r>
        <w:rPr>
          <w:lang w:val="en-GB"/>
        </w:rPr>
        <w:lastRenderedPageBreak/>
        <w:t>potential learning objectives. The Peace Games project is an initiative born in the Education inspiring Peace Laboratory (</w:t>
      </w:r>
      <w:hyperlink r:id="rId17" w:history="1">
        <w:r w:rsidRPr="00754776">
          <w:rPr>
            <w:rStyle w:val="Lienhypertexte"/>
            <w:lang w:val="en-GB"/>
          </w:rPr>
          <w:t>EIP Lab</w:t>
        </w:r>
      </w:hyperlink>
      <w:r>
        <w:rPr>
          <w:lang w:val="en-GB"/>
        </w:rPr>
        <w:t xml:space="preserve">). To know more about Peace Games, go on our </w:t>
      </w:r>
      <w:hyperlink r:id="rId18" w:history="1">
        <w:r w:rsidRPr="00754776">
          <w:rPr>
            <w:rStyle w:val="Lienhypertexte"/>
            <w:lang w:val="en-GB"/>
          </w:rPr>
          <w:t>webpage</w:t>
        </w:r>
      </w:hyperlink>
      <w:r>
        <w:rPr>
          <w:lang w:val="en-GB"/>
        </w:rPr>
        <w:t xml:space="preserve">. </w:t>
      </w:r>
    </w:p>
    <w:p w14:paraId="5BBC7975" w14:textId="77777777" w:rsidR="0075093B" w:rsidRPr="00754776" w:rsidRDefault="0075093B" w:rsidP="0075093B">
      <w:pPr>
        <w:pStyle w:val="Titre2"/>
        <w:rPr>
          <w:lang w:val="en-GB"/>
        </w:rPr>
      </w:pPr>
      <w:r w:rsidRPr="00754776">
        <w:rPr>
          <w:lang w:val="en-GB"/>
        </w:rPr>
        <w:t xml:space="preserve">New </w:t>
      </w:r>
      <w:proofErr w:type="spellStart"/>
      <w:r w:rsidRPr="00754776">
        <w:rPr>
          <w:lang w:val="en-GB"/>
        </w:rPr>
        <w:t>Eramsus</w:t>
      </w:r>
      <w:proofErr w:type="spellEnd"/>
      <w:r w:rsidRPr="00754776">
        <w:rPr>
          <w:lang w:val="en-GB"/>
        </w:rPr>
        <w:t xml:space="preserve"> call for proposals 2021</w:t>
      </w:r>
    </w:p>
    <w:p w14:paraId="688C6CB2" w14:textId="77777777" w:rsidR="0075093B" w:rsidRPr="00754776" w:rsidRDefault="0075093B" w:rsidP="0075093B">
      <w:pPr>
        <w:rPr>
          <w:lang w:val="en-GB"/>
        </w:rPr>
      </w:pPr>
      <w:r>
        <w:rPr>
          <w:lang w:val="en-GB"/>
        </w:rPr>
        <w:t xml:space="preserve">The new </w:t>
      </w:r>
      <w:hyperlink r:id="rId19" w:history="1">
        <w:r w:rsidRPr="0075093B">
          <w:rPr>
            <w:rStyle w:val="Lienhypertexte"/>
            <w:lang w:val="en-GB"/>
          </w:rPr>
          <w:t>call for proposal</w:t>
        </w:r>
      </w:hyperlink>
      <w:r>
        <w:rPr>
          <w:lang w:val="en-GB"/>
        </w:rPr>
        <w:t xml:space="preserve"> of the Erasmus 2021 programme is now available. Some changes appear compared to former ones, such as the possibility to achieve hybrid mobility (physically and virtually) for KA1, and to benefit from complementary fund for participants with fewer opportunities and to promote low-carbon transport. Regarding KA2, small partnerships can be elaborated within the areas of school education, VET and adult education, with a limited budget and a simplified process. To get more detail you can read the </w:t>
      </w:r>
      <w:hyperlink r:id="rId20" w:history="1">
        <w:r w:rsidRPr="0075093B">
          <w:rPr>
            <w:rStyle w:val="Lienhypertexte"/>
            <w:lang w:val="en-GB"/>
          </w:rPr>
          <w:t>guide of the programme</w:t>
        </w:r>
      </w:hyperlink>
      <w:r>
        <w:rPr>
          <w:lang w:val="en-GB"/>
        </w:rPr>
        <w:t xml:space="preserve">.  </w:t>
      </w:r>
    </w:p>
    <w:p w14:paraId="0D2324C4" w14:textId="77777777" w:rsidR="00CC2DF6" w:rsidRPr="00CC2DF6" w:rsidRDefault="00CC2DF6" w:rsidP="0059215A">
      <w:pPr>
        <w:rPr>
          <w:lang w:val="en-GB"/>
        </w:rPr>
      </w:pPr>
    </w:p>
    <w:sectPr w:rsidR="00CC2DF6" w:rsidRPr="00CC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E4959"/>
    <w:multiLevelType w:val="hybridMultilevel"/>
    <w:tmpl w:val="29D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238AD"/>
    <w:multiLevelType w:val="hybridMultilevel"/>
    <w:tmpl w:val="2622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A4062"/>
    <w:multiLevelType w:val="hybridMultilevel"/>
    <w:tmpl w:val="1FF4343A"/>
    <w:lvl w:ilvl="0" w:tplc="72FCA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0F"/>
    <w:rsid w:val="00012D54"/>
    <w:rsid w:val="00022622"/>
    <w:rsid w:val="00184A67"/>
    <w:rsid w:val="001C2265"/>
    <w:rsid w:val="0020641D"/>
    <w:rsid w:val="00242E11"/>
    <w:rsid w:val="002823CD"/>
    <w:rsid w:val="00370EDA"/>
    <w:rsid w:val="003D485D"/>
    <w:rsid w:val="004502FB"/>
    <w:rsid w:val="00483016"/>
    <w:rsid w:val="0051281B"/>
    <w:rsid w:val="00532965"/>
    <w:rsid w:val="00576EAE"/>
    <w:rsid w:val="0059215A"/>
    <w:rsid w:val="005C1B49"/>
    <w:rsid w:val="005E3EA7"/>
    <w:rsid w:val="005F0F9E"/>
    <w:rsid w:val="006463DD"/>
    <w:rsid w:val="00691889"/>
    <w:rsid w:val="0069201E"/>
    <w:rsid w:val="006A3EB9"/>
    <w:rsid w:val="006D2C50"/>
    <w:rsid w:val="00707C64"/>
    <w:rsid w:val="00720E22"/>
    <w:rsid w:val="007400F1"/>
    <w:rsid w:val="0075093B"/>
    <w:rsid w:val="00754776"/>
    <w:rsid w:val="00761DF7"/>
    <w:rsid w:val="0076432D"/>
    <w:rsid w:val="00793022"/>
    <w:rsid w:val="007A0DE6"/>
    <w:rsid w:val="007F771B"/>
    <w:rsid w:val="008362B4"/>
    <w:rsid w:val="0085010A"/>
    <w:rsid w:val="008C2C7A"/>
    <w:rsid w:val="008C5846"/>
    <w:rsid w:val="00905A48"/>
    <w:rsid w:val="00937A52"/>
    <w:rsid w:val="009F653B"/>
    <w:rsid w:val="00A31AD0"/>
    <w:rsid w:val="00A62C77"/>
    <w:rsid w:val="00A85625"/>
    <w:rsid w:val="00B1300F"/>
    <w:rsid w:val="00B4799A"/>
    <w:rsid w:val="00C15F7A"/>
    <w:rsid w:val="00C45668"/>
    <w:rsid w:val="00C64578"/>
    <w:rsid w:val="00CC2DF6"/>
    <w:rsid w:val="00D66C1A"/>
    <w:rsid w:val="00D84D50"/>
    <w:rsid w:val="00D940F1"/>
    <w:rsid w:val="00DB650A"/>
    <w:rsid w:val="00E13442"/>
    <w:rsid w:val="00E9621F"/>
    <w:rsid w:val="00F27B93"/>
    <w:rsid w:val="00F308D4"/>
    <w:rsid w:val="00F76308"/>
    <w:rsid w:val="00F8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00A"/>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50"/>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D50"/>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Titre3">
    <w:name w:val="heading 3"/>
    <w:basedOn w:val="Normal"/>
    <w:next w:val="Normal"/>
    <w:link w:val="Titre3Car"/>
    <w:uiPriority w:val="9"/>
    <w:unhideWhenUsed/>
    <w:qFormat/>
    <w:rsid w:val="00F76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4D50"/>
    <w:rPr>
      <w:rFonts w:asciiTheme="majorHAnsi" w:eastAsiaTheme="majorEastAsia" w:hAnsiTheme="majorHAnsi" w:cstheme="majorBidi"/>
      <w:color w:val="2F5496" w:themeColor="accent5"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 w:type="character" w:styleId="Mentionnonrsolue">
    <w:name w:val="Unresolved Mention"/>
    <w:basedOn w:val="Policepardfaut"/>
    <w:uiPriority w:val="99"/>
    <w:semiHidden/>
    <w:unhideWhenUsed/>
    <w:rsid w:val="0020641D"/>
    <w:rPr>
      <w:color w:val="605E5C"/>
      <w:shd w:val="clear" w:color="auto" w:fill="E1DFDD"/>
    </w:rPr>
  </w:style>
  <w:style w:type="character" w:customStyle="1" w:styleId="Titre3Car">
    <w:name w:val="Titre 3 Car"/>
    <w:basedOn w:val="Policepardfaut"/>
    <w:link w:val="Titre3"/>
    <w:uiPriority w:val="9"/>
    <w:rsid w:val="00F76308"/>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750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776">
      <w:bodyDiv w:val="1"/>
      <w:marLeft w:val="0"/>
      <w:marRight w:val="0"/>
      <w:marTop w:val="0"/>
      <w:marBottom w:val="0"/>
      <w:divBdr>
        <w:top w:val="none" w:sz="0" w:space="0" w:color="auto"/>
        <w:left w:val="none" w:sz="0" w:space="0" w:color="auto"/>
        <w:bottom w:val="none" w:sz="0" w:space="0" w:color="auto"/>
        <w:right w:val="none" w:sz="0" w:space="0" w:color="auto"/>
      </w:divBdr>
    </w:div>
    <w:div w:id="474373402">
      <w:bodyDiv w:val="1"/>
      <w:marLeft w:val="0"/>
      <w:marRight w:val="0"/>
      <w:marTop w:val="0"/>
      <w:marBottom w:val="0"/>
      <w:divBdr>
        <w:top w:val="none" w:sz="0" w:space="0" w:color="auto"/>
        <w:left w:val="none" w:sz="0" w:space="0" w:color="auto"/>
        <w:bottom w:val="none" w:sz="0" w:space="0" w:color="auto"/>
        <w:right w:val="none" w:sz="0" w:space="0" w:color="auto"/>
      </w:divBdr>
    </w:div>
    <w:div w:id="6899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ref.eu/la-manuv-le-nouveau-tiers-lieu-afpa" TargetMode="External"/><Relationship Id="rId13" Type="http://schemas.openxmlformats.org/officeDocument/2006/relationships/hyperlink" Target="https://freref.eu/le-freref-cherche-un-e-stagiaire-2-mois-minimum" TargetMode="External"/><Relationship Id="rId18" Type="http://schemas.openxmlformats.org/officeDocument/2006/relationships/hyperlink" Target="https://freref.eu/peace-gam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eref.eu/places-3t-2020-2023" TargetMode="External"/><Relationship Id="rId12" Type="http://schemas.openxmlformats.org/officeDocument/2006/relationships/hyperlink" Target="https://ec.europa.eu/programmes/erasmus-plus/programme-guide/introduction_en" TargetMode="External"/><Relationship Id="rId17" Type="http://schemas.openxmlformats.org/officeDocument/2006/relationships/hyperlink" Target="http://eiplab.eu/" TargetMode="External"/><Relationship Id="rId2" Type="http://schemas.openxmlformats.org/officeDocument/2006/relationships/styles" Target="styles.xml"/><Relationship Id="rId16" Type="http://schemas.openxmlformats.org/officeDocument/2006/relationships/hyperlink" Target="https://freref.eu/la-manuv-le-nouveau-tiers-lieu-afpa" TargetMode="External"/><Relationship Id="rId20" Type="http://schemas.openxmlformats.org/officeDocument/2006/relationships/hyperlink" Target="https://ec.europa.eu/programmes/erasmus-plus/programme-guide/introduction_en" TargetMode="External"/><Relationship Id="rId1" Type="http://schemas.openxmlformats.org/officeDocument/2006/relationships/numbering" Target="numbering.xml"/><Relationship Id="rId6" Type="http://schemas.openxmlformats.org/officeDocument/2006/relationships/hyperlink" Target="https://freref.eu/keymob" TargetMode="External"/><Relationship Id="rId11" Type="http://schemas.openxmlformats.org/officeDocument/2006/relationships/hyperlink" Target="https://eur-lex.europa.eu/legal-content/EN/TXT/?uri=uriserv:OJ.C_.2021.103.01.0012.01.ENG&amp;toc=OJ:C:2021:103:TOC" TargetMode="External"/><Relationship Id="rId5" Type="http://schemas.openxmlformats.org/officeDocument/2006/relationships/hyperlink" Target="https://freref.eu/le-freref-cherche-un-e-stagiaire-2-mois-minimum" TargetMode="External"/><Relationship Id="rId15" Type="http://schemas.openxmlformats.org/officeDocument/2006/relationships/hyperlink" Target="https://freref.eu/places-3t-2020-2023" TargetMode="External"/><Relationship Id="rId10" Type="http://schemas.openxmlformats.org/officeDocument/2006/relationships/hyperlink" Target="https://freref.eu/peace-games" TargetMode="External"/><Relationship Id="rId19" Type="http://schemas.openxmlformats.org/officeDocument/2006/relationships/hyperlink" Target="https://eur-lex.europa.eu/legal-content/EN/TXT/?uri=uriserv:OJ.C_.2021.103.01.0012.01.ENG&amp;toc=OJ:C:2021:103:TOC" TargetMode="External"/><Relationship Id="rId4" Type="http://schemas.openxmlformats.org/officeDocument/2006/relationships/webSettings" Target="webSettings.xml"/><Relationship Id="rId9" Type="http://schemas.openxmlformats.org/officeDocument/2006/relationships/hyperlink" Target="http://eiplab.eu/" TargetMode="External"/><Relationship Id="rId14" Type="http://schemas.openxmlformats.org/officeDocument/2006/relationships/hyperlink" Target="https://freref.eu/keymob"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1254</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6</cp:revision>
  <dcterms:created xsi:type="dcterms:W3CDTF">2021-03-31T09:30:00Z</dcterms:created>
  <dcterms:modified xsi:type="dcterms:W3CDTF">2021-04-01T09:13:00Z</dcterms:modified>
</cp:coreProperties>
</file>